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A4" w:rsidRPr="00711FA4" w:rsidRDefault="00711FA4" w:rsidP="00711F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1FA4">
        <w:rPr>
          <w:rFonts w:ascii="Times New Roman" w:eastAsia="Times New Roman" w:hAnsi="Times New Roman" w:cs="Times New Roman"/>
          <w:b/>
          <w:bCs/>
          <w:sz w:val="52"/>
          <w:szCs w:val="52"/>
          <w:lang w:eastAsia="ru-RU"/>
        </w:rPr>
        <w:t>  2018</w:t>
      </w:r>
    </w:p>
    <w:p w:rsidR="00711FA4" w:rsidRPr="00711FA4" w:rsidRDefault="00711FA4" w:rsidP="00711F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1FA4">
        <w:rPr>
          <w:rFonts w:ascii="Times New Roman" w:eastAsia="Times New Roman" w:hAnsi="Times New Roman" w:cs="Times New Roman"/>
          <w:b/>
          <w:bCs/>
          <w:sz w:val="24"/>
          <w:szCs w:val="24"/>
          <w:lang w:eastAsia="ru-RU"/>
        </w:rPr>
        <w:t>Пленум Верховного Суда РФ разъяснил порядок применения трудового законодательства при осуществлении трудовой деятельности физических лиц и у субъектов малого бизнеса, которые отнесены к микропредприятиям</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Постановлением Пленума Верховного Суда РФ от 29 мая 2018 г. № 15 «О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микропредприятиям» разъяснен порядок по применению законодательства, регулирующего труд тех, кто работает у физических лиц и у субъектов малого бизнеса, которые отнесены к микропредприятиям.</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В частности, по общему правилу работник вправе обратиться в суд за разрешением индивидуального трудового спора в течение 3 месяцев со дня, когда он узнал или должен был узнать о нарушении своего права. Это также касается споров о признании трудовыми отношений, связанных с использованием личного труда и возникших на основании гражданско-правового договора.</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Еще один блок разъяснений посвящен основаниям возникновения трудовых отношений и их оформлению. Так, следует исходить не только из наличия (отсутствия) тех или иных формализованных актов (гражданско-правовых договоров, штатного расписания и т. п.), но и устанавливать, имелись ли в действительности признаки трудовых отношений.</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 xml:space="preserve">Если работник, с которым не оформлен трудовой договор в письменной форме, приступил к работе и выполняет ее с ведома или по поручению работодателя, под его контролем и управлением, наличие трудового правоотношения презюмируется и трудовой договор считается заключенным. </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Работодатель - физическое лицо может предусмотреть в трудовом договоре дополнительные основания его прекращения, помимо установленных Трудовым кодексом РФ. Но они не должны быть дискриминационными.</w:t>
      </w:r>
    </w:p>
    <w:p w:rsidR="00711FA4" w:rsidRPr="00711FA4" w:rsidRDefault="00711FA4" w:rsidP="00711F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1FA4">
        <w:rPr>
          <w:rFonts w:ascii="Times New Roman" w:eastAsia="Times New Roman" w:hAnsi="Times New Roman" w:cs="Times New Roman"/>
          <w:b/>
          <w:bCs/>
          <w:sz w:val="24"/>
          <w:szCs w:val="24"/>
          <w:lang w:eastAsia="ru-RU"/>
        </w:rPr>
        <w:t xml:space="preserve">Роспотребнадзор вправе проводить контрольные закупки </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 xml:space="preserve">Президентом РФ подписан Федеральный закон от 18 апреля 2018 г. № 81-ФЗ «О внесении изменений в отдельные законодательные акты Российской Федерации», согласно которому в рамках федерального государственного надзора в области защиты прав потребителей и федерального государственного санитарно-эпидемиологического надзора будут осуществляться контрольные закупки. </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 xml:space="preserve">Начиная с 29 апреля 2018 года их начнет проводить Роспотребнадзор. </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 xml:space="preserve">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 </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lastRenderedPageBreak/>
        <w:t xml:space="preserve">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 xml:space="preserve">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 </w:t>
      </w:r>
    </w:p>
    <w:p w:rsidR="00711FA4" w:rsidRPr="00711FA4" w:rsidRDefault="00711FA4" w:rsidP="00711F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1FA4">
        <w:rPr>
          <w:rFonts w:ascii="Times New Roman" w:eastAsia="Times New Roman" w:hAnsi="Times New Roman" w:cs="Times New Roman"/>
          <w:b/>
          <w:bCs/>
          <w:sz w:val="24"/>
          <w:szCs w:val="24"/>
          <w:lang w:eastAsia="ru-RU"/>
        </w:rPr>
        <w:t>Внесены изменения в закон о правовом положении иностранных граждан</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Президентом подписан Федеральный закон «О внесении изменений в статьи 5 и 17 Федерального закона «О правовом положении иностранных граждан в Российской Федерации».</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Настоящим Федеральным законом предусматривается продление срока временного пребывания в Российской Федерации иностранных граждан, которые обучаются на подготовительном отделении, подготовительном факультете федеральной государственной образовательной организации, до окончания срока их обучения по очной или очно-заочной форме по основной профессиональной образовательной программе, имеющей государственную аккредитацию, а также в случае их перевода в другую образовательную организацию для продолжения обучения на аналогичных условиях.</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Также Федеральным законом предусматривается продление срока временного пребывания в Российской Федерации иностранных граждан, которые завершили обучение на подготовительном отделении, подготовительном факультете федеральной государственной образовательной организации по очной или очно-заочной форме по основной профессиональной образовательной программе, имеющей государственную аккредитацию, и принятых для обучения по указанной образовательной программе в другую образовательную организацию, без необходимости их выезда из Российской Федерации. При этом обязанности принимающей стороны возлагаются на принявшую таких иностранных граждан образовательную организацию.</w:t>
      </w:r>
    </w:p>
    <w:p w:rsidR="00711FA4" w:rsidRPr="00711FA4" w:rsidRDefault="00711FA4" w:rsidP="00711F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1FA4">
        <w:rPr>
          <w:rFonts w:ascii="Times New Roman" w:eastAsia="Times New Roman" w:hAnsi="Times New Roman" w:cs="Times New Roman"/>
          <w:b/>
          <w:bCs/>
          <w:sz w:val="24"/>
          <w:szCs w:val="24"/>
          <w:lang w:eastAsia="ru-RU"/>
        </w:rPr>
        <w:t>Сведения о проверках органов местного самоуправления будут вноситься в «Единый реестр проверок»</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Федеральным законом от 19.02.2018 № 17-ФЗ часть 2.7 статьи 77 Федерального закона от 06.10.2003 № 131-ФЗ «Об общих принципах организации местного самоуправления в Российской Федерации» излагается в новой редакции.</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В ранее действующей редакции предусматривалось, что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Теперь же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Такие правила предусмотрены Постановлением Правительства РФ от 28.04.2015 № 415 «О Правилах формирования и ведения единого реестра проверок».</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С Единым реестром проверок может ознакомиться любое лицо, доступ к нему организован в сети Интернет по адресу https://proverki.gov.ru.</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В Федеральной государственной информационной системе «Единый реестр проверок» размещаются также сведения государственных контрольно-надзорных органов и органов муниципального контроля о всех проверках проводимых в отношении юридических лиц и индивидуальных предпринимателей, например можно заблаговременно узнать о включении какого-либо субъекта предпринимательской деятельности в план проверок и времени ее проведения, что позволит подготовиться к ней.</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Указанные изменения вступят в силу с 19.08.2018 года.</w:t>
      </w:r>
    </w:p>
    <w:p w:rsidR="00711FA4" w:rsidRPr="00711FA4" w:rsidRDefault="00711FA4" w:rsidP="00711F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1FA4">
        <w:rPr>
          <w:rFonts w:ascii="Times New Roman" w:eastAsia="Times New Roman" w:hAnsi="Times New Roman" w:cs="Times New Roman"/>
          <w:b/>
          <w:bCs/>
          <w:sz w:val="24"/>
          <w:szCs w:val="24"/>
          <w:lang w:eastAsia="ru-RU"/>
        </w:rPr>
        <w:t>Уголовная ответственность за коррупционные преступления</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Основным актом Российской Федерации в системе мер борьбы с коррупцией является Федеральный закон от 25 декабря 2008 г. № 273-ФЗ «О противодействии коррупции».</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В соответствии с положениями этого закона, преступления относятся к коррупционным в тех случаях, когда имеет место: злоупотребление служебным положением или служебными полномочиями, дача взятки, получение взятки,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Среди них наиболее опасным является взяточничество (ст. 290, 291, 291.1, 291.2 УК РФ).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Распространенными коррупционными преступлениями являются также отдельные виды хищения чужого имущества, к числу которых относятся: мошенничество (ст. 159 УК РФ), присвоение или растрата (ст. 160 УК РФ), при условии, если они совершены руководителем государственного органа, организации, учреждения либо иного юридического лица.</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К числу преступлений коррупционной направленности относятся также факты злоупотребления должностными лицами своими полномочиями (ст. 285 УК РФ) или их превышения (ст. 286 УК РФ), либо совершение ими служебного подлога (ст. 292 УК РФ), но лишь в случае, когда эти деяния совершены из корыстных побуждений, то есть чтобы получить в результате содеянного какую-либо выгоду.</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Исходя из положений Уголовного кодекса Российской Федерации за совершение коррупционных преступлений виновному может быть назначено наказание в виде: штрафа, лишения права занимать определенные должности или заниматься определенной деятельностью, обязательных работ, исправительных работ, принудительных работ, ограничения свободы, лишения свободы на определенный срок либо несколько видов этих наказаний одновременно.</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При этом наказание, применяемое к лицу, совершившему преступление, должно быть соразмерным содеянному.</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Дифференциация уголовной ответственности в основном достигается за счет того, что за различные преступления законодатель предусмотрел различные санкции. Например, размер наказания за взяточничество существенно зависит от размера полученной взятки.</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Так, за впервые совершенное мелкое взяточничество (ч. 1 ст. 291.2 УК РФ), то есть когда виновным была получена или дана взятка в размере, не превышающем 10 тыс. рублей, осужденному может быть назначено наказание от штрафа в размере 5 тыс. рублей до лишения свободы на 1 год.</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Если же коррупционером получена взятка в особо крупном размере, то есть превышающем один миллион рублей (ч. 6 ст. 290 УК РФ), то минимальное наказание для него составляет штраф в размере трех миллионов рублей, а максимальное – 15 лет лишения свободы со штрафом в размере семидесятикратной суммы взятки и с лишением права занимать определенные должности или заниматься определенной деятельностью на 15 лет.</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Кроме санкций норм УК РФ, предусматривающих ответственность за конкретные преступления, на вид и размер назначаемого коррупционерам наказания влияют, такие обстоятельства, как данные о личности виновного (положительные или отрицательные), обстоятельства смягчающие и отягчающие наказание, а также влияние наказания на исправление осужденного и на условия жизни его семьи.</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Учет всех перечисленных обстоятельств позволяет назначить конкретному виновному лицу справедливое наказание.</w:t>
      </w:r>
    </w:p>
    <w:p w:rsidR="00711FA4" w:rsidRPr="00711FA4" w:rsidRDefault="00711FA4" w:rsidP="00711F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1FA4">
        <w:rPr>
          <w:rFonts w:ascii="Times New Roman" w:eastAsia="Times New Roman" w:hAnsi="Times New Roman" w:cs="Times New Roman"/>
          <w:b/>
          <w:bCs/>
          <w:sz w:val="24"/>
          <w:szCs w:val="24"/>
          <w:lang w:eastAsia="ru-RU"/>
        </w:rPr>
        <w:t>За повторное невыполнение в установленный срок законного предписания органа, осуществляющего федеральный государственный пожарный надзор, деятельность хозяйствующего субъекта может быть приостановлена</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Наиболее суровым наказанием за нарушение требований пожарной безопасности является приостановление деятельности объекта, на котором допущены такие нарушения.</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Кодексом Российской Федерации об административных правонарушениях (часть 12 статьи 19.5 КоАП РФ) установлена административная ответственность за невыполнение в установленный срок законного предписания органа, осуществляющего федеральный государственный пожарный надзор в виде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Также предусмотрена ответственность за невыполнение такого предписания на объектах защиты, на которых осуществляется деятельность в сфере здравоохранения, образования и социального обслуживания, что 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 (часть 13 статьи 19.5 КоАП РФ).</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За повторное совершение административного правонарушения, предусмотренного частью 12 или 13 статьи 19.5 КоАП РФ федеральный законодатель установил ответственность в виде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Ответственность в виде административного приостановления деятельности применяется судом с учетом конкретных обстоятельств дела, наличия (отсутствия) отягчающих вину обстоятельств, и т.д., и обеспечивает реализацию превентивной цели наказания, заключающейся в предупреждении совершения новых правонарушений.</w:t>
      </w:r>
    </w:p>
    <w:p w:rsidR="00711FA4" w:rsidRPr="00711FA4" w:rsidRDefault="00711FA4" w:rsidP="00711F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1FA4">
        <w:rPr>
          <w:rFonts w:ascii="Times New Roman" w:eastAsia="Times New Roman" w:hAnsi="Times New Roman" w:cs="Times New Roman"/>
          <w:b/>
          <w:bCs/>
          <w:sz w:val="24"/>
          <w:szCs w:val="24"/>
          <w:lang w:eastAsia="ru-RU"/>
        </w:rPr>
        <w:t>С 01.06.2018 вводится институт присяжных заседателей в судах районного уровня</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Федеральным законом от 23.06.2016 № 190-ФЗ внесены существенные изменения в уголовно-процессуальное законодательство Российской Федерации, направленные на расширение применения института присяжных заседателей.</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Такая форма уголовного судопроизводства начнет применяться на уровне районных судов.</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Согласно нововведениям, профессиональный судья и коллегия присяжных заседателей будут рассматривать, по ходатайству обвиняемого, уголовные дела об особо тяжких преступлениях против личности (ч. 1 ст. 105 – убийство и ч. 4 ст. 111 УК РФ — умышленное причинение тяжкого вреда здоровью), отнесенных к подсудности районных судов.</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Кроме того, суды этого же уровня в составе судьи и коллегии присяжных заседателей смогут рассматривать и ряд иных дел об особо тяжких преступлениях (ч. 2 ст. 105, ст. ст. 277, 295, 317, 357 УК РФ), по которым, в соответствии с положениями уголовного законодательства, в качестве наиболее строгого вида наказания не может быть назначено пожизненное лишение свободы. Это, например, неоконченные преступления, а также преступления, совершенные женщинами, несовершеннолетними либо мужчинами старше 60 лет.</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Другое существенное изменение заключается в сокращении количества присяжных заседателей, входящих в коллегию.</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Так, коллегия присяжных, рассматривающая уголовные дела, отнесенные к подсудности судов субъектов Российской Федерации, будет состоять из 8 присяжных заседателей (в настоящее время коллегия состоит из 12 присяжных заседателей). Коллегия присяжных, сформированная на уровне районных судов, будет состоять из 6 присяжных заседателей.</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 xml:space="preserve">Изменения вступают в силу и начнут применяться с 1 июня 2018 года. </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Следует отметить, что указанная форма судопроизводства имеет свою специфику, значительно отличающую ее от процедуры рассмотрения уголовного дела судьей единолично.</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К примеру, в присутствии коллегии присяжных заседателей не подлежат исследованию сведения о личности подсудимого, потерпевших, вопросы производства следственных действий, законности получения доказательств. Исследуются только те фактические обстоятельства дела, которые относятся к предъявленному подсудимому обвинению.</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Приговор в отношении подсудимого выносится судьей на основании вердикта коллегии присяжных заседателей, который считается обвинительным, если на вопрос о виновности подсудимого проголосовало больше половины присяжных заседателей. При равном разделении количества голосов присяжных заседателей «за» и «против» вердикт считается оправдательным.</w:t>
      </w:r>
    </w:p>
    <w:p w:rsidR="00711FA4" w:rsidRPr="00711FA4" w:rsidRDefault="00711FA4" w:rsidP="00711F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1FA4">
        <w:rPr>
          <w:rFonts w:ascii="Times New Roman" w:eastAsia="Times New Roman" w:hAnsi="Times New Roman" w:cs="Times New Roman"/>
          <w:b/>
          <w:bCs/>
          <w:sz w:val="24"/>
          <w:szCs w:val="24"/>
          <w:lang w:eastAsia="ru-RU"/>
        </w:rPr>
        <w:t>О требованиях в антитеррористической защищенности торговых объектов</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В соответствии со статьей 3 Федерального закона «О противодействии терроризму»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Постановлением Правительства Российской Федерации от 19.10.2017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(далее – Постановление) утверждены требования к антитеррористической защищенности торговых объектов (территорий) и формы паспорта безопасности торгового объекта (территории).</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В соответствии с Постановлением под торговым объектом (территорией) понимаются 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Указанные требования не распространяются на торговые объекты (территории), относящиеся к объектам (территориям), требования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территориальным органом безопасности, территориальным органом Федеральной службы войск национальной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С учетом степени угрозы совершения на торговых объектах террористического акта и масштаба возможных последствий совершения на них террористического акта устанавливаются первая, вторая и третья категории торговых объектов (территорий).</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На каждый торговый объект (территорию) в течение 30 дней после проведения его обследования и категорирования на основании акта обследования и категорирования торгового объекта (территории) разрабатывается паспорт безопасности, представляющий собой информационно-справочный документ постоянного действия, отражающий состояние антитеррористической защищенности торгового объекта (территории) и содержащий перечень необходимых мероприятий по предупреждению (пресечению) террористических актов на торговом объекте (территории).</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предусмотренный требованиями.</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Так, антитеррористическая защищенность торгового объекта (территории) независимо от его категории обеспечивается путем:</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а) проведения необходимых организационных мероприятий по обеспечению антитеррористической защищенности торгового объекта (территории);</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б) определения и устранения причин и условий, способствующих совершению на торговом объекте (территории) террористического акта;</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в) применения современных информационно-коммуникационных технологий для обеспечения безопасности торгового объекта (территории);</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г) оборудования торгового объекта (территории) необходимыми инженерно-техническими средствами охраны;</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д) контроля за соблюдением требований к обеспечению антитеррористической защищенности торгового объекта (территории);</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е) обеспечения готовности подразделений охраны и работников торгового объекта (территории) к действиям при угрозе совершения и при совершении на нем террористического акта.</w:t>
      </w:r>
    </w:p>
    <w:p w:rsidR="00711FA4" w:rsidRPr="00711FA4" w:rsidRDefault="00711FA4" w:rsidP="00711F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1FA4">
        <w:rPr>
          <w:rFonts w:ascii="Times New Roman" w:eastAsia="Times New Roman" w:hAnsi="Times New Roman" w:cs="Times New Roman"/>
          <w:b/>
          <w:bCs/>
          <w:sz w:val="24"/>
          <w:szCs w:val="24"/>
          <w:lang w:eastAsia="ru-RU"/>
        </w:rPr>
        <w:t>В Лесной кодекс внесены изменения, допускающие осуществление гражданами заготовки и сбора валежника</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Президент подписал Федеральный закон «О внесении изменения в статью 32 Лесного кодекса Российской Федерации». Федеральный закон принят Государственной Думой 3 апреля 2018 года и одобрен Советом Федерации 11 апреля 2018 года.</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Согласно Федеральному закону валежник относится к недревесным лесным ресурсам, сбор и заготовка которых регулируются статьями 32 и 33 Лесного кодекса Российской Федерации.</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Указанное изменение допускает заготовку и сбор остатков стволов деревьев, сучьев и других являющихся валежником лесных ресурсов как при осуществлении предпринимательской деятельности, так и для собственных нужд граждан.</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Кроме того, валежник отграничивается от древесины, которая в настоящее время заготавливается из погибших лесных насаждений в соответствии со статьями 29–30 Лесного кодекса Российской Федерации.</w:t>
      </w:r>
    </w:p>
    <w:p w:rsidR="00711FA4" w:rsidRPr="00711FA4" w:rsidRDefault="00711FA4" w:rsidP="00711F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1FA4">
        <w:rPr>
          <w:rFonts w:ascii="Times New Roman" w:eastAsia="Times New Roman" w:hAnsi="Times New Roman" w:cs="Times New Roman"/>
          <w:b/>
          <w:bCs/>
          <w:sz w:val="24"/>
          <w:szCs w:val="24"/>
          <w:lang w:eastAsia="ru-RU"/>
        </w:rPr>
        <w:t>Внесены изменения в законодательство в сфере противодействия коррупции</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Федеральным законом от 04.06.2018 № 145-ФЗ внесены изменения в Федеральный закон «Об антикоррупционной экспертизе нормативных правовых актов и проектов нормативных правовых актов»</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Одним из названных в статье 2 Федерального закона «Об антикоррупционной экспертизе нормативных правовых актов и проектов нормативных правовых актов» пяти принципов организации антикоррупционной экспертизы нормативных правовых актов (проектов нормативных правовых актов), не содержащим указание на проекты нормативных правовых актов, является оценка нормативного правового акта во взаимосвязи с другими нормативными правовыми актами.</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Однако все принимаемые и действующие нормативные правовые акты обладают и общими, и специфическими чертами, находятся в строгой зависимости (взаимосвязи) друг от друга.</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Игнорирование этого факта снижает эффект правотворческой и правоприменительной деятельности, затрудняет формирование целостного нормативного правового акта, доступного, понятного для граждан, должностных лиц и специалистов.</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В этой связи настоящим Федеральным законом в пункт 2 статьи 2 Федерального закона «Об антикоррупционной экспертизе нормативных правовых актов и проектов нормативных правовых актов» внесено дополнение, согласно которому оценке во взаимосвязи с другими нормативными правовыми актами подлежит и проект нормативного правового акта.</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Указанные изменения вступают в силу 14.06.2018.</w:t>
      </w:r>
    </w:p>
    <w:p w:rsidR="00711FA4" w:rsidRPr="00711FA4" w:rsidRDefault="00711FA4" w:rsidP="00711F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1FA4">
        <w:rPr>
          <w:rFonts w:ascii="Times New Roman" w:eastAsia="Times New Roman" w:hAnsi="Times New Roman" w:cs="Times New Roman"/>
          <w:b/>
          <w:bCs/>
          <w:sz w:val="24"/>
          <w:szCs w:val="24"/>
          <w:lang w:eastAsia="ru-RU"/>
        </w:rPr>
        <w:t>Усилена уголовная ответственность за заведомо ложное сообщение об акте терроризма</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 xml:space="preserve">Федеральным законом от 31.12.2017 №501-ФЗ внесены изменения в ст.207 УК РФ, которым ужесточена уголовная ответственность за заведомо ложное сообщение об акте терроризма, а кроме того теперь статья содержит 4 квалифицированных состава преступления. </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 xml:space="preserve">Так, согласно настоящему Федеральному закону уголовная ответственность по ч.1 ст.207 УК РФ наступает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и повлечет за собой штраф в размере от 200 000 до 500 000 рублей (в прежней редакции размер штрафа составлял до 200 000 рублей) или в размере заработной платы или иного дохода осужденного за период от 1 года до 18 месяцев (в прежней редакции — до 18 месяцев), либо ограничение свободы на срок до 3 лет, либо принудительные работы на срок от 2 до 3 лет. </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 xml:space="preserve">Указанное деяние, совершенное в отношении объектов социальной инфраструктуры, перечень которых раскрыт в примечании к ст.207 УК РФ, либо повлекшее причинение крупного ущерба, сумма которого превышает один миллион рублей (ч.2 ст.207 УК РФ), наказывается штрафом в размере от 500 000 до 700 000 рублей (в прежней редакции размер штрафа составлял до 1 000 000 рублей) или в размере заработной платы или иного дохода осужденного за период от 1 года до 2 лет (в прежней редакции — от 18 месяцев до 3 лет) либо лишением свободы на срок от 3 до 5 лет (в прежней редакции — до 5 лет). </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 xml:space="preserve">Новый квалифицированный состав преступления (ч.3 ст.207 УК РФ) предусматривает уголовную ответственность за заведомо ложное сообщение об акте терроризма в целях дестабилизации деятельности органов власти, и влечет наказание в виде штрафа в размере от 700 000 до 1 000 000 рублей либо лишение свободы на срок от 6 до 8 лет. </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В случае совершения деяния, предусмотренного частями 1- 3 статьи 207 УК РФ, повлекшего по неосторожности смерть человека или иные тяжкие последствия, ответственность за которое предусмотрена ч.4 ст.207 УК РФ, судом может быть назначено наказание в виде штрафа в размере от 1 500 000 до 2 000 000 рублей (в прежней редакции до 1 000 000 рублей) либо лишения свободы на срок от 8 до 10 лет (в прежней редакции до 5 лет).</w:t>
      </w:r>
    </w:p>
    <w:p w:rsidR="00711FA4" w:rsidRPr="00711FA4" w:rsidRDefault="00711FA4" w:rsidP="00711F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1FA4">
        <w:rPr>
          <w:rFonts w:ascii="Times New Roman" w:eastAsia="Times New Roman" w:hAnsi="Times New Roman" w:cs="Times New Roman"/>
          <w:b/>
          <w:bCs/>
          <w:sz w:val="24"/>
          <w:szCs w:val="24"/>
          <w:lang w:eastAsia="ru-RU"/>
        </w:rPr>
        <w:t>Размер страхового возмещения по европротоколу увеличился до 100 тыс.</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1 июня 2018 года вступили в силу изменения в Федеральный закон от 25 апреля 2002 г. № 40-ФЗ «Об обязательном страховании гражданской ответственности владельцев транспортных средств» и Правила ОСАГО, касающиеся упрощенного порядка оформления документов о ДТП без участия уполномоченных сотрудников полиции ( так называемый европротокол).</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Согласно Федеральному закону от 29 декабря 2017 г. № 448-ФЗ «О внесении изменений в статьи 11.1 и 12 Федерального закона «Об обязательном страховании гражданской ответственности владельцев транспортных средств» предельный размер страхового возмещения по европротоколу увеличился до 100 тыс. руб. (ранее он составлял 50 тыс. руб.). При этом для Москвы, Санкт-Петербурга, Московской и Ленинградской областей лимит остался на прежнем уровне - 400 тыс. руб.</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Оформление ДТП по европротоколу в пределах 100 тыс. руб. теперь возможно даже в тех случаях, когда между участниками ДТП есть разногласия по поводу обстоятельств причинения вреда (ранее - только при отсутствии разногласий). Для этого водителям необходимо зафиксировать обстоятельства аварии и передать их в автоматизированную информационную систему ОСАГО (посредством предусмотренных Законом об ОСАГО технических средств контроля или программного обеспечения).</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В бланке извещения о ДТП необходимо теперь, помимо прочего, указывать сведения об отсутствии разногласий относительно обстоятельств причинения вреда, характера и перечня видимых повреждений транспортных средств либо - при оформлении европротокола в пределах 100 тыс. руб. - о наличии и сути таких разногласий.</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Перечисленные правила оформления документов применяются к ДТП, произошедшим после 1 июня 2018 года.</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В период действия договора ОСАГО, заключенного до 1 июня 2018 г., заполнение водителями извещения о ДТП может осуществляться на бланке извещения по форме, действовавшей до указанной даты. В этом случае разногласия (если они есть) относительно обстоятельств причинения вреда в связи с повреждением транспортных средств в результате дорожно-транспортного происшествия, характера и перечня видимых повреждений транспортных средств, их наличие и суть нужно будет указать в пункте 7 «Примечание» оборотной стороны извещения о ДТП.</w:t>
      </w:r>
    </w:p>
    <w:p w:rsidR="00711FA4" w:rsidRPr="00711FA4" w:rsidRDefault="00711FA4" w:rsidP="00711F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1FA4">
        <w:rPr>
          <w:rFonts w:ascii="Times New Roman" w:eastAsia="Times New Roman" w:hAnsi="Times New Roman" w:cs="Times New Roman"/>
          <w:b/>
          <w:bCs/>
          <w:sz w:val="24"/>
          <w:szCs w:val="24"/>
          <w:lang w:eastAsia="ru-RU"/>
        </w:rPr>
        <w:t>Об уголовной ответственности за браконьерство</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В Российской Федерации разрешена промысловая, спортивная, любительская охота, охота в целях осуществления научно-исследовательской и образовательной деятельности.</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Осуществление охоты и сохранение охотничьих ресурсов регулируются Федеральным законом «Об охоте и о сохранении охотничьих ресурсов и о внесении изменений в отдельные законодательные акты Российской Федерации», Правилами охоты, утвержденными Приказом Минприроды России от 16.11.2010 № 512.</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Незаконная охота является одним из наиболее распространенных экологических преступлений. Статья 258 Уголовного кодекса РФ предусматривает ответственность за наиболее опасные формы незаконной охоты: сопряженной с причинением крупного ущерба;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 в отношении птиц и зверей, охота на которых полностью запрещена; на особо охраняемой природной территории либо в зоне экологического бедствия или в зоне чрезвычайной экологической ситуации (ч. 1 ст. 258 УК РФ).</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Перечисленные деяния, совершенные лицом с использованием служебного положения либо группой лиц по предварительному сговору или организованной группой, квалифицируются по ч. 2 ст. 258 УК РФ и влекут наказание вплоть до лишения свободы сроком на 2 года.</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В настоящее время незаконный отстрел диких копытных животных зачастую осуществляется с последующей транспортировкой туши животного с территории охотугодий, что затрудняет достоверно получение сведений о половой принадлежности и возрасте животных, виде оружия, личности браконьеров и т.д. Правоприменительная практика свидетельствует о расчете виновных лиц на невозможность их обнаружения в условиях леса или отдаленности от населенных пунктов, а также на наличие необходимого времени для сокрытия следов преступления.</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В то же время при наличии оснований, предусмотренных ст.182 УПК РФ, органы расследования вправе незамедлительно провести обыск по месту жительства подозреваемого лица и иных строений, где могут быть обнаружены орудия преступления, транспортные средства (автомобили, тракторы, лодки, квадроциклы и другая спецтехника), средства связи. Предметы или документы, могущие иметь значение для уголовного дела, при этом изымаются для решения вопроса о признании их вещественными доказательствами.</w:t>
      </w:r>
    </w:p>
    <w:p w:rsidR="00711FA4" w:rsidRPr="00711FA4" w:rsidRDefault="00711FA4" w:rsidP="00711F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1FA4">
        <w:rPr>
          <w:rFonts w:ascii="Times New Roman" w:eastAsia="Times New Roman" w:hAnsi="Times New Roman" w:cs="Times New Roman"/>
          <w:b/>
          <w:bCs/>
          <w:sz w:val="24"/>
          <w:szCs w:val="24"/>
          <w:lang w:eastAsia="ru-RU"/>
        </w:rPr>
        <w:t>Органы государственного контроля наделены полномочиями по проведению контрольной закупки</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Государственной Думой Российской Федерации 03.04.2018 принят Федеральный закон № 81-ФЗ «О внесении изменений в отдельные законодательные акты Российской Федерации».</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Указанным Федеральным законом установлены правовые основания для наделения уполномоченного органа государственного контроля (надзора) применять в рамках федерального государственного надзора в области защиты прав потребителей и федерального государственного санитарно-эпидемиологического надзора такую форму проверки как контрольная закупка.</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Указывается, что контрольная закупка может быть проведена незамедлительно после получения информации о соответствующем нарушении с одновременным извещением органа прокуратуры.</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Кроме того, внесенные в ст. 16.1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изменения предусматривают проведение контрольной закупки без предварительного уведомления проверяемых юридических лиц, индивидуальных предпринимателей.</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В случае проведения контрольной закупки по основаниям, предусмотренным ч. 2 ст. 10 Федерального закона № 294-ФЗ, она подлежит согласованию с органом прокуратуры.</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При этом в случае осуществления федерального государственного санитарно-эпидемиологического надзора, и надзора в области защиты прав потребителей, контрольная закупка может быть проведена органом государственного контроля (надзора) незамедлительно с одновременным извещением органа прокуратуры.</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Информация о контрольной закупке и результатах ее проведения подлежит внесению в единый реестр проверок.</w:t>
      </w:r>
    </w:p>
    <w:p w:rsidR="00711FA4" w:rsidRPr="00711FA4" w:rsidRDefault="00711FA4" w:rsidP="00711F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1FA4">
        <w:rPr>
          <w:rFonts w:ascii="Times New Roman" w:eastAsia="Times New Roman" w:hAnsi="Times New Roman" w:cs="Times New Roman"/>
          <w:b/>
          <w:bCs/>
          <w:sz w:val="24"/>
          <w:szCs w:val="24"/>
          <w:lang w:eastAsia="ru-RU"/>
        </w:rPr>
        <w:t>Ответственность за использование поддельных полисов ОСАГО</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В последнее время участились случаи продажи поддельных полисов ОСАГО. Зачастую такие полисы продаются по значительно заниженным ценам. При приобретении полисов по значительно заниженной стоимости есть вероятность того, что бланк поддельный.</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Еще один из способов мошенничества – создание сайтов-клонов, являющихся похожими, на первый взгляд, на сайты страховых компаний. При приобретении полиса ОСАГО на сайте страховых компаний необходимо убедится в подлинности страницы. Мошенники стараются придать странице внешний вид похожий на официальные сайты страховых компаний.</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В случае обнаружения поддельного (недействительного) полиса ОСАГО правоохранительные органы обязаны рассмотреть вопрос о возбуждении уголовного дела в отношении лица, использующего поддельный документ.</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За использование поддельного официального документа предусмотрена уголовная ответственность (ч. 3 ст. 327 Уголовного кодекса Российской Федерации).</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Кроме того, при наличии поддельного полиса у виновника ДТП, он будет восстанавливать свое поврежденное транспортное средство за свой счет, а пострадавший участник ДТП в добровольном или судебном порядке может взыскать с него причиненный ущерб.</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Проверить действительность своего полиса можно на портале РСА (http://www.autoi№s.ru/) - в разделе проверки статуса страховых полисов можно получить ответ, кем и когда выдавался полис, отозван ли он или признан недействительным.</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Контролирующим органом системы обязательного автострахования является Центральный банк Российской Федерации.</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С заявлением о нарушенных правах можно обратиться в электронном виде через сайт Центрального Банка России (http://www.cbr.ru/, раздел «Интернет-приемная Банка России»).</w:t>
      </w:r>
    </w:p>
    <w:p w:rsidR="00711FA4" w:rsidRPr="00711FA4" w:rsidRDefault="00711FA4" w:rsidP="00711F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1FA4">
        <w:rPr>
          <w:rFonts w:ascii="Times New Roman" w:eastAsia="Times New Roman" w:hAnsi="Times New Roman" w:cs="Times New Roman"/>
          <w:b/>
          <w:bCs/>
          <w:sz w:val="24"/>
          <w:szCs w:val="24"/>
          <w:lang w:eastAsia="ru-RU"/>
        </w:rPr>
        <w:t>Запрет производства и оборота слабоалкогольных тонизирующих напитков</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С 1 января 2018 года на территории Российской Федерации запрещено производство и оборот слабоалкогольных тонизирующих напитков за исключением экспорта. Соответствующие изменения внесены Федеральным законом от 29.07.2017 № 278-ФЗ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Под запрет попадает вся розничная продажа, в том числе дистанционным способом, а также с использованием торговых автоматов.</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 xml:space="preserve">Так, в соответствии с пунктом 8 статьи 11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Перечень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Незаконная розничная продажа алкогольной и спиртосодержащей пищевой продукции физическими лицами влечет ответственность по статье 14.17.1 КоАП РФ и предусматривает штраф от 30 000 до 200 000 рублей.</w:t>
      </w:r>
    </w:p>
    <w:p w:rsidR="00711FA4" w:rsidRPr="00711FA4" w:rsidRDefault="00711FA4" w:rsidP="00711F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1FA4">
        <w:rPr>
          <w:rFonts w:ascii="Times New Roman" w:eastAsia="Times New Roman" w:hAnsi="Times New Roman" w:cs="Times New Roman"/>
          <w:b/>
          <w:bCs/>
          <w:sz w:val="24"/>
          <w:szCs w:val="24"/>
          <w:lang w:eastAsia="ru-RU"/>
        </w:rPr>
        <w:t>Ответственность за нарушение законодательства о контрактной системе</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 xml:space="preserve">Федеральным законом от 23.04.2018 № 99-ФЗ внесены изменения в Уголовный кодекс Российской Федерации и статью 151 Уголовно-процессуального кодекса Российской Федерации». </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 xml:space="preserve">Глава 22 УК РФ дополнена статьей 200.4. устанавливающей ответственность за злоупотребления в сфере закупок товаров, работ, услуг для обеспечения государственных или муниципальных нужд.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или иной личной заинтересованности и причинило крупный ущерб, предусмотрена ответственность от штрафа до лишения свободы на срок до 3 лет. </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Помимо этого предусмотрена ответственность за подкуп работника контрактной службы, контрактного управляющего, члена комиссии по осуществлению закупок (ст. 200.5. УК РФ).</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Указаны основания освобождения от ответственности лица, передавшего незаконное вознаграждение, если оно активно способствовало раскрытию преступления, либо в отношении него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Также предусмотрена ответственность за провокацию взятки, коммерческого подкупа либо подкупа в сфере закупок товаров, работ, услуг для обеспечения государственных или муниципальных нужд (ст. 304 УК РФ).</w:t>
      </w:r>
    </w:p>
    <w:p w:rsidR="00711FA4" w:rsidRPr="00711FA4" w:rsidRDefault="00711FA4" w:rsidP="00711F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1FA4">
        <w:rPr>
          <w:rFonts w:ascii="Times New Roman" w:eastAsia="Times New Roman" w:hAnsi="Times New Roman" w:cs="Times New Roman"/>
          <w:b/>
          <w:bCs/>
          <w:sz w:val="24"/>
          <w:szCs w:val="24"/>
          <w:lang w:eastAsia="ru-RU"/>
        </w:rPr>
        <w:t>Возможность передачи права на добычу (вылов) рыбы по доверенности</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Федеральный закон от 20.12.2004 № 166-ФЗ «О рыболовстве и сохранении водных биологических ресурсов» и Правила рыболовства для Дальневосточного рыбохозяйственного бассейна, утверждённые приказом Минсельхоза России от 21.10.2013 № 285, не содержат запрета осуществлять рыболовство лицом из числа коренных малочисленных народов для личного потребления в отношении членов его семьи (супруга, несовершеннолетних детей, престарелых, имеющих физические недостатки и др.).</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Передача по доверенности права, то есть самовольная переуступка права на добычу (вылов) водных биоресурсов при осуществлении традиционного рыболовства гражданами, которым такое право предоставлено в установленном порядке, третьим лицам за исключением, супругов, несовершеннолетних и недееспособных лиц, является нарушением действующего законодательства, за которое предусмотрена ответственность.</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Таким образом, лица, получившие разрешение на вылов рыбы для традиционного ведения хозяйства, имеют право осуществлять добычу водных биологических ресурсов для личного потребления без возможности передоверия третьим лицам.</w:t>
      </w:r>
    </w:p>
    <w:p w:rsidR="00711FA4" w:rsidRPr="00711FA4" w:rsidRDefault="00711FA4" w:rsidP="00711F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1FA4">
        <w:rPr>
          <w:rFonts w:ascii="Times New Roman" w:eastAsia="Times New Roman" w:hAnsi="Times New Roman" w:cs="Times New Roman"/>
          <w:b/>
          <w:bCs/>
          <w:sz w:val="24"/>
          <w:szCs w:val="24"/>
          <w:lang w:eastAsia="ru-RU"/>
        </w:rPr>
        <w:t>Административная ответственность за незаконный оборот наркотических средств, психотропных и психоактивных веществ</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Кодексом Российской Федерации об административных правонарушениях РФ установлена административная ответственность за нарушения законодательства о наркотических средствах и психотропных веществах.</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Так, указанную ответственность влечет незаконный оборот наркотических средств (ст. 6.8 КоАП РФ), их потребление без назначения врача (ст.6.9 КоАП РФ, ч.2 ст.20.20 КоАП РФ), появление в общественных местах в состоянии опьянения, оскорбляющем человеческое достоинство и общественную нравственность (ст.20.21 КоАП РФ), пропаганда либо незаконная реклама наркотических средств, психотропных веществ или их прекурсоров (ст.6.13 КоАП РФ), непринятие мер по уничтожению дикорастущих растений, содержащих наркотические средства или психотропные вещества либо их прекурсоры (10.5 КоАП РФ).</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Санкции данных статей для физических лиц предусматривают наказания от штрафа в минимальном размере 500 рублей до административного ареста на 15 суток, для юридических лиц – от штрафа в размере 50 тысяч рублей до административного приостановления деятельности на 90 суток.</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КоАП РФ предусматривает особые основания для освобождения от административной ответственности. Согласно примечанию к ст.6.9 КоАП РФ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правонарушения, связанные с немедицинским потреблением наркотических средств.</w:t>
      </w:r>
    </w:p>
    <w:p w:rsidR="00711FA4" w:rsidRPr="00711FA4" w:rsidRDefault="00711FA4" w:rsidP="00711F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1FA4">
        <w:rPr>
          <w:rFonts w:ascii="Times New Roman" w:eastAsia="Times New Roman" w:hAnsi="Times New Roman" w:cs="Times New Roman"/>
          <w:b/>
          <w:bCs/>
          <w:sz w:val="24"/>
          <w:szCs w:val="24"/>
          <w:lang w:eastAsia="ru-RU"/>
        </w:rPr>
        <w:t>Справка о доходах дополнилась новым разделом</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30 апреля 2018 г. завершилась очередная ежегодная кампания по представлению должностными лицами органов государственной власти и органов местного самоуправления сведений о доходах, расходах, об имуществе и обязательствах имущественного характера.</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Нововведением этого года стало дополнение справки новым разделом 7, в котором подлежат отражению сведения о недвижимом имуществе, транспортных средствах и ценных бумагах, отчужденных в течение отчетного периода в результате безвозмездной сделки (например, дарения).</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В данном разделе помимо отчужденного имущества должны также указываться информация о лице, которому отчуждено имущество (фамилия, имя, отчество, дата рождения и паспортные данные физического лица либо ОГРН и ИНН юридического лица), и основания прекращения права собственности (наименование, дата и номер соответствующего договора).</w:t>
      </w:r>
    </w:p>
    <w:p w:rsidR="00711FA4" w:rsidRPr="00711FA4" w:rsidRDefault="00711FA4" w:rsidP="00711F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1FA4">
        <w:rPr>
          <w:rFonts w:ascii="Times New Roman" w:eastAsia="Times New Roman" w:hAnsi="Times New Roman" w:cs="Times New Roman"/>
          <w:b/>
          <w:bCs/>
          <w:sz w:val="24"/>
          <w:szCs w:val="24"/>
          <w:lang w:eastAsia="ru-RU"/>
        </w:rPr>
        <w:t>Принято Положение о реестре лиц, уволенных в связи с утратой доверия</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14.03.2018 вступило в законную силу Постановление Правительства Российской Федерации от 05.03.2018 № 228 «О реестре лиц, уволенных в связи с утратой доверия». Изданное в целях реализации Федеральных законов от 01.07.2017 № 132-ФЗ и от 28.12.2017 № 423-ФЗ Положение определяет порядок включения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в реестр лиц, уволенных в связи с утратой доверия, исключения их него сведений, размещения реестра на официальном сайте федеральной государственной информационной системы в области государственной службы в сети Интернет.</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Определены в том числе: процедура включения сведений в реестр; перечень информации, которую уполномоченный государственный орган (организация) направляет в подразделение Аппарата Правительства РФ для включения в реестр; основания для исключения сведений из реестра.</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Реестр размещается в открытом доступе на официальном сайте единой системы по адресу http://gossluzhba.gov.ru/reestr в виде списка, который сформирован в алфавитном порядке (в формате PDF).</w:t>
      </w:r>
    </w:p>
    <w:p w:rsidR="00711FA4" w:rsidRPr="00711FA4" w:rsidRDefault="00711FA4" w:rsidP="00711F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1FA4">
        <w:rPr>
          <w:rFonts w:ascii="Times New Roman" w:eastAsia="Times New Roman" w:hAnsi="Times New Roman" w:cs="Times New Roman"/>
          <w:b/>
          <w:bCs/>
          <w:sz w:val="24"/>
          <w:szCs w:val="24"/>
          <w:lang w:eastAsia="ru-RU"/>
        </w:rPr>
        <w:t>С 1 июня 2018 года абоненты, не сообщившие свои паспортные данные оператору связи, будут заблокированы</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Федеральным законом от 29.07.2017 № 245-ФЗ внесены в Федеральный закон от 07.07.2003 №126-ФЗ «О связи», который вступил в силу с 01.06.2018.</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С 1 июня текущего года введен механизм противодействия использованию фиктивных паспортных данных для заключения договоров об оказании услуг связи.</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Согласно внесенным изменениям, с указанной даты приобрести новую SIM-карту можно будет только предоставив свои реальные паспортные данные. А для операторов связи вводится обязанность проверять сведения об абонентах. Необходимо учитывать, что, если достоверность сведений об абоненте не будет подтверждена, операторы будут вправе приостанавливать оказание услуг связи. Указанное подтверждение будет осуществляться одним из следующих способов:</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 предоставление документа, удостоверяющего личность;</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 использование Единой системы идентификации и аутентификации;</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 использование усиленной квалифицированной электронной подписи;</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 использование единого портала госуслуг;</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-использование информационных систем госорганов при наличии подключения к ним оператора связи через единую систему межведомственного электронного взаимодействия.</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Кроме того, за несоблюдение установленного порядка идентификации абонентов физическое лицо, действующее от имени оператора связи, либо оператор связи могут быть оштрафованы на сумму до 5 тыс. руб., должностное лицо - на сумму до 50 тыс. руб., юридическое лицо - на сумму до 200 тыс. руб. (ст. 13.30 КоАП).</w:t>
      </w:r>
    </w:p>
    <w:p w:rsidR="00711FA4" w:rsidRPr="00711FA4" w:rsidRDefault="00711FA4" w:rsidP="00711F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1FA4">
        <w:rPr>
          <w:rFonts w:ascii="Times New Roman" w:eastAsia="Times New Roman" w:hAnsi="Times New Roman" w:cs="Times New Roman"/>
          <w:b/>
          <w:bCs/>
          <w:sz w:val="24"/>
          <w:szCs w:val="24"/>
          <w:lang w:eastAsia="ru-RU"/>
        </w:rPr>
        <w:t>Об административной ответственности за воспрепятствование явке в суд присяжного заседателя</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Федеральным законом от 23.06.2016 № 190-ФЗ внесены изменения в уголовно-процессуальное законодательство Российской Федерации, направленные на расширение применения института присяжных заседателей.</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С 01.06.2018 по ходатайству обвиняемого профессиональный судья и коллегия присяжных заседателей будут рассматривать все уголовные дела об особо тяжких преступлениях против личности- убийство, покушение на убийство, умышленное причинение тяжкого вреда здоровью, повлекшее по неосторожности причинение смерти и ряд иных категорий дел.</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Коллегии присяжных заседателей будут формироваться не только в судах субъектов РФ, но и в судах районного уровня.</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В связи со значительным расширением применения института присяжных заседателей, планирующими ростом количества дел, в рассмотрении которых будут принимать участие граждане Российской Федерации, работодателям необходимо помнить, что присяжный заседатель, участвующий в рассмотрении уголовного дела, обязан принимать участие в каждом судебном заседании вплоть до вынесения вердикта.</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Положениями статьи 17.5 Кодекса Российской Федерации об административных правонарушениях установлена административная ответственность в виде штрафа в размере от пятисот до одной тысячи рублей за воспрепятствование работодателем или лицом, его представляющим, явке в суд присяжного заседателя для участия в судебном разбирательстве.</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 предусмотренные трудовым законодательством. Увольнение присяжного заседателя или его перевод на другую работу по инициативе работодателя в этот период не допускаются.</w:t>
      </w:r>
    </w:p>
    <w:p w:rsidR="00711FA4" w:rsidRPr="00711FA4" w:rsidRDefault="00711FA4" w:rsidP="00711F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1FA4">
        <w:rPr>
          <w:rFonts w:ascii="Times New Roman" w:eastAsia="Times New Roman" w:hAnsi="Times New Roman" w:cs="Times New Roman"/>
          <w:b/>
          <w:bCs/>
          <w:sz w:val="24"/>
          <w:szCs w:val="24"/>
          <w:lang w:eastAsia="ru-RU"/>
        </w:rPr>
        <w:t>Об ограничении перевозки пассажиров, совершивших хулиганские действия на воздушном транспорте</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С 4 июня 2018 года вступил в силу Федеральный закон от 05.12.2017 № 376-ФЗ «О внесении изменений в Воздушный кодекс Российской Федерации».</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Законодателем введена новая статья 107.1 Воздушного кодекса Российской Федерации, которая предусматривает создание реестров лиц, воздушная перевозка которых ограничена перевозчиком.</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В реестр подлежат включению пассажиры, привлеченные к ответственности за совершение противоправных и хулиганских действий в воздушном транспорте по ст. 11.17 Кодекса РФ об административных правонарушениях или ст. ст. 213, 267.1 УК, – после вступления акта в законную силу.</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Перевозчик вправе отказать в заключении договора воздушной перевозки пассажиру, если он внесен данным перевозчиком в реестр лиц, воздушная перевозка которых ограничена. Исключение составляют случаи возвращения граждан, включенных в реестр, в Россию из пункта отправления, единственным способом транспортного сообщения из которого является воздушная перевозка. Законом предусмотрено обязательное письменное уведомление пассажира о внесении его в соответствующий реестр лиц.</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Решение о внесении пассажира в реестр принимается руководителем или исполняющим обязанности руководителя перевозчика и может быть обжаловано пассажиром в судебном порядке в соответствии с законодательством Российской Федерации.</w:t>
      </w:r>
    </w:p>
    <w:p w:rsidR="00711FA4" w:rsidRPr="00711FA4" w:rsidRDefault="00711FA4" w:rsidP="00711FA4">
      <w:pPr>
        <w:spacing w:before="100" w:beforeAutospacing="1" w:after="100" w:afterAutospacing="1" w:line="240" w:lineRule="auto"/>
        <w:rPr>
          <w:rFonts w:ascii="Times New Roman" w:eastAsia="Times New Roman" w:hAnsi="Times New Roman" w:cs="Times New Roman"/>
          <w:sz w:val="24"/>
          <w:szCs w:val="24"/>
          <w:lang w:eastAsia="ru-RU"/>
        </w:rPr>
      </w:pPr>
      <w:r w:rsidRPr="00711FA4">
        <w:rPr>
          <w:rFonts w:ascii="Times New Roman" w:eastAsia="Times New Roman" w:hAnsi="Times New Roman" w:cs="Times New Roman"/>
          <w:sz w:val="24"/>
          <w:szCs w:val="24"/>
          <w:lang w:eastAsia="ru-RU"/>
        </w:rPr>
        <w:t>Перевозчик обязан исключить пассажира из реестра лиц, воздушная перевозка которых ограничена по истечении одного года с даты вступления в законную силу постановления о назначении лицу административного наказания либо приговора суда или обвинительного апелляционного приговора о признании лица виновным в совершении на борту воздушного судна преступления.</w:t>
      </w:r>
    </w:p>
    <w:p w:rsidR="00C75931" w:rsidRDefault="00C75931"/>
    <w:sectPr w:rsidR="00C75931" w:rsidSect="00C75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savePreviewPicture/>
  <w:compat/>
  <w:rsids>
    <w:rsidRoot w:val="00711FA4"/>
    <w:rsid w:val="00711FA4"/>
    <w:rsid w:val="00C75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9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11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711FA4"/>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11F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6883</Words>
  <Characters>39234</Characters>
  <Application>Microsoft Office Word</Application>
  <DocSecurity>0</DocSecurity>
  <Lines>326</Lines>
  <Paragraphs>92</Paragraphs>
  <ScaleCrop>false</ScaleCrop>
  <Company>Home</Company>
  <LinksUpToDate>false</LinksUpToDate>
  <CharactersWithSpaces>46025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 В. А.</dc:creator>
  <cp:keywords/>
  <dc:description/>
  <cp:lastModifiedBy>Васильев В. А.</cp:lastModifiedBy>
  <cp:revision>2</cp:revision>
  <dcterms:created xsi:type="dcterms:W3CDTF">2019-05-16T04:43:00Z</dcterms:created>
  <dcterms:modified xsi:type="dcterms:W3CDTF">2019-05-16T04:44:00Z</dcterms:modified>
</cp:coreProperties>
</file>